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9869" w14:textId="77777777" w:rsidR="00A84828" w:rsidRPr="00CF23EB" w:rsidRDefault="00A84828" w:rsidP="00A84828">
      <w:pPr>
        <w:pBdr>
          <w:top w:val="single" w:sz="4" w:space="1" w:color="0070C0"/>
          <w:left w:val="single" w:sz="4" w:space="4" w:color="0070C0"/>
          <w:bottom w:val="single" w:sz="4" w:space="1" w:color="0070C0"/>
          <w:right w:val="single" w:sz="4" w:space="4" w:color="0070C0"/>
        </w:pBdr>
        <w:ind w:right="186"/>
        <w:jc w:val="center"/>
        <w:rPr>
          <w:sz w:val="24"/>
          <w:szCs w:val="24"/>
        </w:rPr>
      </w:pPr>
    </w:p>
    <w:p w14:paraId="1528596F" w14:textId="77777777" w:rsidR="001C3BBF" w:rsidRDefault="008510A8" w:rsidP="00A84828">
      <w:pPr>
        <w:pBdr>
          <w:top w:val="single" w:sz="4" w:space="1" w:color="0070C0"/>
          <w:left w:val="single" w:sz="4" w:space="4" w:color="0070C0"/>
          <w:bottom w:val="single" w:sz="4" w:space="1" w:color="0070C0"/>
          <w:right w:val="single" w:sz="4" w:space="4" w:color="0070C0"/>
        </w:pBdr>
        <w:ind w:right="186"/>
        <w:jc w:val="center"/>
        <w:rPr>
          <w:color w:val="0070C0"/>
          <w:sz w:val="44"/>
          <w:szCs w:val="44"/>
        </w:rPr>
      </w:pPr>
      <w:r>
        <w:rPr>
          <w:color w:val="0070C0"/>
          <w:sz w:val="44"/>
          <w:szCs w:val="44"/>
        </w:rPr>
        <w:t xml:space="preserve">INNOVATION </w:t>
      </w:r>
      <w:r w:rsidR="001C3BBF" w:rsidRPr="004638A5">
        <w:rPr>
          <w:b/>
          <w:bCs/>
          <w:color w:val="ED7D31" w:themeColor="accent2"/>
          <w:sz w:val="44"/>
          <w:szCs w:val="44"/>
        </w:rPr>
        <w:t>AC SURVEY</w:t>
      </w:r>
    </w:p>
    <w:p w14:paraId="5A2408C8" w14:textId="0F4AB38A" w:rsidR="00A84828" w:rsidRPr="00C71DC1" w:rsidRDefault="001C3BBF" w:rsidP="00A84828">
      <w:pPr>
        <w:pBdr>
          <w:top w:val="single" w:sz="4" w:space="1" w:color="0070C0"/>
          <w:left w:val="single" w:sz="4" w:space="4" w:color="0070C0"/>
          <w:bottom w:val="single" w:sz="4" w:space="1" w:color="0070C0"/>
          <w:right w:val="single" w:sz="4" w:space="4" w:color="0070C0"/>
        </w:pBdr>
        <w:ind w:right="186"/>
        <w:jc w:val="center"/>
        <w:rPr>
          <w:rFonts w:cstheme="minorHAnsi"/>
          <w:color w:val="0070C0"/>
          <w:sz w:val="44"/>
          <w:szCs w:val="44"/>
        </w:rPr>
      </w:pPr>
      <w:r>
        <w:rPr>
          <w:color w:val="0070C0"/>
          <w:sz w:val="44"/>
          <w:szCs w:val="44"/>
        </w:rPr>
        <w:t xml:space="preserve">Un produit de </w:t>
      </w:r>
      <w:r w:rsidR="00A84828" w:rsidRPr="00C71DC1">
        <w:rPr>
          <w:color w:val="0070C0"/>
          <w:sz w:val="44"/>
          <w:szCs w:val="44"/>
        </w:rPr>
        <w:t>la gamme KeepIoT</w:t>
      </w:r>
      <w:r w:rsidR="00A84828" w:rsidRPr="00C71DC1">
        <w:rPr>
          <w:rFonts w:cstheme="minorHAnsi"/>
          <w:color w:val="0070C0"/>
          <w:sz w:val="44"/>
          <w:szCs w:val="44"/>
        </w:rPr>
        <w:t>®</w:t>
      </w:r>
    </w:p>
    <w:p w14:paraId="38E42A34" w14:textId="77777777" w:rsidR="001C3BBF" w:rsidRDefault="00A84828" w:rsidP="00A84828">
      <w:pPr>
        <w:pBdr>
          <w:top w:val="single" w:sz="4" w:space="1" w:color="0070C0"/>
          <w:left w:val="single" w:sz="4" w:space="4" w:color="0070C0"/>
          <w:bottom w:val="single" w:sz="4" w:space="1" w:color="0070C0"/>
          <w:right w:val="single" w:sz="4" w:space="4" w:color="0070C0"/>
        </w:pBdr>
        <w:ind w:right="186"/>
        <w:jc w:val="center"/>
        <w:rPr>
          <w:rFonts w:cstheme="minorHAnsi"/>
          <w:color w:val="0070C0"/>
          <w:sz w:val="44"/>
          <w:szCs w:val="44"/>
          <w:lang w:val="en-GB"/>
        </w:rPr>
      </w:pPr>
      <w:r w:rsidRPr="00C71DC1">
        <w:rPr>
          <w:rFonts w:cstheme="minorHAnsi"/>
          <w:color w:val="0070C0"/>
          <w:sz w:val="44"/>
          <w:szCs w:val="44"/>
          <w:lang w:val="en-GB"/>
        </w:rPr>
        <w:t xml:space="preserve">RDV sur </w:t>
      </w:r>
      <w:proofErr w:type="spellStart"/>
      <w:r w:rsidRPr="00C71DC1">
        <w:rPr>
          <w:rFonts w:cstheme="minorHAnsi"/>
          <w:color w:val="0070C0"/>
          <w:sz w:val="44"/>
          <w:szCs w:val="44"/>
          <w:lang w:val="en-GB"/>
        </w:rPr>
        <w:t>notre</w:t>
      </w:r>
      <w:proofErr w:type="spellEnd"/>
      <w:r w:rsidRPr="00C71DC1">
        <w:rPr>
          <w:rFonts w:cstheme="minorHAnsi"/>
          <w:color w:val="0070C0"/>
          <w:sz w:val="44"/>
          <w:szCs w:val="44"/>
          <w:lang w:val="en-GB"/>
        </w:rPr>
        <w:t xml:space="preserve"> stand </w:t>
      </w:r>
      <w:r w:rsidR="001C3BBF">
        <w:rPr>
          <w:rFonts w:cstheme="minorHAnsi"/>
          <w:color w:val="0070C0"/>
          <w:sz w:val="44"/>
          <w:szCs w:val="44"/>
          <w:u w:val="single"/>
          <w:lang w:val="en-GB"/>
        </w:rPr>
        <w:t>KEEPIOT-CONSULTING IOT</w:t>
      </w:r>
    </w:p>
    <w:p w14:paraId="67D50442" w14:textId="51196319" w:rsidR="00A84828" w:rsidRPr="00C71DC1" w:rsidRDefault="001C3BBF" w:rsidP="00A84828">
      <w:pPr>
        <w:pBdr>
          <w:top w:val="single" w:sz="4" w:space="1" w:color="0070C0"/>
          <w:left w:val="single" w:sz="4" w:space="4" w:color="0070C0"/>
          <w:bottom w:val="single" w:sz="4" w:space="1" w:color="0070C0"/>
          <w:right w:val="single" w:sz="4" w:space="4" w:color="0070C0"/>
        </w:pBdr>
        <w:ind w:right="186"/>
        <w:jc w:val="center"/>
        <w:rPr>
          <w:rFonts w:cstheme="minorHAnsi"/>
          <w:color w:val="0070C0"/>
          <w:sz w:val="44"/>
          <w:szCs w:val="44"/>
          <w:lang w:val="en-GB"/>
        </w:rPr>
      </w:pPr>
      <w:r>
        <w:rPr>
          <w:rFonts w:cstheme="minorHAnsi"/>
          <w:color w:val="0070C0"/>
          <w:sz w:val="44"/>
          <w:szCs w:val="44"/>
          <w:lang w:val="en-GB"/>
        </w:rPr>
        <w:t>H03</w:t>
      </w:r>
    </w:p>
    <w:p w14:paraId="7EF38BB3" w14:textId="77777777" w:rsidR="00A84828" w:rsidRPr="00CF23EB" w:rsidRDefault="00A84828" w:rsidP="00A84828">
      <w:pPr>
        <w:pBdr>
          <w:top w:val="single" w:sz="4" w:space="1" w:color="0070C0"/>
          <w:left w:val="single" w:sz="4" w:space="4" w:color="0070C0"/>
          <w:bottom w:val="single" w:sz="4" w:space="1" w:color="0070C0"/>
          <w:right w:val="single" w:sz="4" w:space="4" w:color="0070C0"/>
        </w:pBdr>
        <w:ind w:right="186"/>
        <w:jc w:val="center"/>
        <w:rPr>
          <w:sz w:val="24"/>
          <w:szCs w:val="24"/>
          <w:lang w:val="en-GB"/>
        </w:rPr>
      </w:pPr>
    </w:p>
    <w:p w14:paraId="06CEF0C2" w14:textId="77777777" w:rsidR="00A84828" w:rsidRPr="00A84828" w:rsidRDefault="00A84828" w:rsidP="00657F47">
      <w:pPr>
        <w:keepLines/>
        <w:widowControl w:val="0"/>
        <w:suppressAutoHyphens/>
        <w:jc w:val="center"/>
        <w:rPr>
          <w:b/>
          <w:bCs/>
          <w:sz w:val="40"/>
          <w:szCs w:val="40"/>
          <w:lang w:val="en-GB"/>
        </w:rPr>
      </w:pPr>
    </w:p>
    <w:p w14:paraId="27DE976A" w14:textId="70021702" w:rsidR="00FC34F1" w:rsidRPr="00CF23EB" w:rsidRDefault="0058296D" w:rsidP="00A84828">
      <w:pPr>
        <w:keepLines/>
        <w:widowControl w:val="0"/>
        <w:suppressAutoHyphens/>
        <w:rPr>
          <w:color w:val="0070C0"/>
          <w:sz w:val="36"/>
          <w:szCs w:val="36"/>
        </w:rPr>
      </w:pPr>
      <w:r w:rsidRPr="00CF23EB">
        <w:rPr>
          <w:b/>
          <w:bCs/>
          <w:color w:val="0070C0"/>
          <w:sz w:val="36"/>
          <w:szCs w:val="36"/>
        </w:rPr>
        <w:t xml:space="preserve">Surveillance électrique – </w:t>
      </w:r>
      <w:r w:rsidRPr="00606D22">
        <w:rPr>
          <w:b/>
          <w:bCs/>
          <w:color w:val="ED7D31" w:themeColor="accent2"/>
          <w:sz w:val="36"/>
          <w:szCs w:val="36"/>
        </w:rPr>
        <w:t>AC SURVEY</w:t>
      </w:r>
    </w:p>
    <w:p w14:paraId="50DCDDB6" w14:textId="77777777" w:rsidR="00657F47" w:rsidRPr="00CF23EB" w:rsidRDefault="00657F47" w:rsidP="0054622E">
      <w:pPr>
        <w:ind w:right="186"/>
        <w:jc w:val="both"/>
      </w:pPr>
    </w:p>
    <w:p w14:paraId="546464BC" w14:textId="72D6F8F7" w:rsidR="00657F47" w:rsidRPr="00CF23EB" w:rsidRDefault="0058296D" w:rsidP="0054622E">
      <w:pPr>
        <w:ind w:right="186"/>
        <w:jc w:val="both"/>
      </w:pPr>
      <w:r w:rsidRPr="00CF23EB">
        <w:t>Nous sommes spécialisés dans la surveillance de tous types d’équipements à l’aide de différents capteurs.</w:t>
      </w:r>
    </w:p>
    <w:p w14:paraId="3C1A0E39" w14:textId="4EA0692A" w:rsidR="0058296D" w:rsidRPr="00CF23EB" w:rsidRDefault="0058296D" w:rsidP="0054622E">
      <w:pPr>
        <w:ind w:right="186"/>
        <w:jc w:val="both"/>
      </w:pPr>
    </w:p>
    <w:p w14:paraId="7AEF3C88" w14:textId="27C55DBD" w:rsidR="0058296D" w:rsidRPr="00CF23EB" w:rsidRDefault="0058296D" w:rsidP="0054622E">
      <w:pPr>
        <w:ind w:right="186"/>
        <w:jc w:val="both"/>
      </w:pPr>
      <w:bookmarkStart w:id="0" w:name="_Hlk126058875"/>
      <w:r w:rsidRPr="00CF23EB">
        <w:t xml:space="preserve">Nous </w:t>
      </w:r>
      <w:r w:rsidR="008510A8" w:rsidRPr="00CF23EB">
        <w:t xml:space="preserve">nous </w:t>
      </w:r>
      <w:r w:rsidRPr="00CF23EB">
        <w:t xml:space="preserve">sommes </w:t>
      </w:r>
      <w:r w:rsidR="009C2067" w:rsidRPr="00CF23EB">
        <w:t>rendu</w:t>
      </w:r>
      <w:r w:rsidRPr="00CF23EB">
        <w:t xml:space="preserve"> compte </w:t>
      </w:r>
      <w:r w:rsidR="008510A8" w:rsidRPr="00CF23EB">
        <w:t>que la</w:t>
      </w:r>
      <w:r w:rsidRPr="00CF23EB">
        <w:t xml:space="preserve"> seule réelle demande en télésurveillance est de s’</w:t>
      </w:r>
      <w:r w:rsidR="008510A8" w:rsidRPr="00CF23EB">
        <w:t>assurer</w:t>
      </w:r>
      <w:r w:rsidRPr="00CF23EB">
        <w:t xml:space="preserve"> qu’il y a ou non du courant sur les disjoncteurs des circuits à surveiller.</w:t>
      </w:r>
    </w:p>
    <w:bookmarkEnd w:id="0"/>
    <w:p w14:paraId="74412107" w14:textId="019CF0CC" w:rsidR="0058296D" w:rsidRPr="00CF23EB" w:rsidRDefault="0058296D" w:rsidP="0054622E">
      <w:pPr>
        <w:ind w:right="186"/>
        <w:jc w:val="both"/>
      </w:pPr>
    </w:p>
    <w:p w14:paraId="7CCE8145" w14:textId="1EB28770" w:rsidR="0058296D" w:rsidRPr="00CF23EB" w:rsidRDefault="0058296D" w:rsidP="0054622E">
      <w:pPr>
        <w:ind w:right="186"/>
        <w:jc w:val="both"/>
      </w:pPr>
      <w:r w:rsidRPr="00CF23EB">
        <w:t xml:space="preserve">Généralement, il s’agit de circuits spécifiques </w:t>
      </w:r>
      <w:r w:rsidR="008510A8" w:rsidRPr="00CF23EB">
        <w:t>pour lesquels – en cas de défaillance – cela entraîne des conséquences non négligeables. Par exemple : frigidaires / surgélateurs, piscine, caméras, etc.</w:t>
      </w:r>
    </w:p>
    <w:p w14:paraId="42029CEE" w14:textId="794B325B" w:rsidR="008510A8" w:rsidRPr="00CF23EB" w:rsidRDefault="008510A8" w:rsidP="0054622E">
      <w:pPr>
        <w:ind w:right="186"/>
        <w:jc w:val="both"/>
      </w:pPr>
    </w:p>
    <w:p w14:paraId="54D7D820" w14:textId="1FEC5469" w:rsidR="008510A8" w:rsidRPr="00CF23EB" w:rsidRDefault="008510A8" w:rsidP="0054622E">
      <w:pPr>
        <w:ind w:right="186"/>
        <w:jc w:val="both"/>
      </w:pPr>
      <w:r w:rsidRPr="00CF23EB">
        <w:t>AC SURVEY dispose de :</w:t>
      </w:r>
    </w:p>
    <w:p w14:paraId="486F0A1A" w14:textId="39F3E84B" w:rsidR="008510A8" w:rsidRPr="00CF23EB" w:rsidRDefault="008510A8" w:rsidP="008510A8">
      <w:pPr>
        <w:pStyle w:val="Paragraphedeliste"/>
        <w:numPr>
          <w:ilvl w:val="0"/>
          <w:numId w:val="2"/>
        </w:numPr>
        <w:ind w:right="186"/>
        <w:jc w:val="both"/>
      </w:pPr>
      <w:r w:rsidRPr="00CF23EB">
        <w:t>3 entrées qui se branchent sur les 3 disjoncteurs des circuits à surveiller ;</w:t>
      </w:r>
    </w:p>
    <w:p w14:paraId="4EF8D963" w14:textId="5D234A2E" w:rsidR="008510A8" w:rsidRPr="00CF23EB" w:rsidRDefault="008510A8" w:rsidP="008510A8">
      <w:pPr>
        <w:pStyle w:val="Paragraphedeliste"/>
        <w:numPr>
          <w:ilvl w:val="0"/>
          <w:numId w:val="2"/>
        </w:numPr>
        <w:ind w:right="186"/>
        <w:jc w:val="both"/>
      </w:pPr>
      <w:r w:rsidRPr="00CF23EB">
        <w:t>1 sortie pour actionner un relais pour commander quelconque équipement 230V AC (10A).</w:t>
      </w:r>
    </w:p>
    <w:p w14:paraId="5C3601F3" w14:textId="1914A8BF" w:rsidR="008510A8" w:rsidRPr="00CF23EB" w:rsidRDefault="008510A8" w:rsidP="008510A8">
      <w:pPr>
        <w:ind w:right="186"/>
        <w:jc w:val="both"/>
      </w:pPr>
    </w:p>
    <w:p w14:paraId="489A60EE" w14:textId="5BEF228C" w:rsidR="008510A8" w:rsidRPr="00CF23EB" w:rsidRDefault="008510A8" w:rsidP="008510A8">
      <w:pPr>
        <w:ind w:right="186"/>
        <w:jc w:val="both"/>
      </w:pPr>
      <w:r w:rsidRPr="00CF23EB">
        <w:t>AC SRVEY est fourni avec une batterie d’une autonomie de 1 heure, rechargée constamment tant qu’il y a du courant dans le tableau.</w:t>
      </w:r>
    </w:p>
    <w:p w14:paraId="000D46AE" w14:textId="185D3151" w:rsidR="008510A8" w:rsidRPr="00CF23EB" w:rsidRDefault="008510A8" w:rsidP="008510A8">
      <w:pPr>
        <w:ind w:right="186"/>
        <w:jc w:val="both"/>
      </w:pPr>
    </w:p>
    <w:p w14:paraId="4A39BB6E" w14:textId="5D81F84A" w:rsidR="008510A8" w:rsidRPr="00CF23EB" w:rsidRDefault="008510A8" w:rsidP="008510A8">
      <w:pPr>
        <w:ind w:right="186"/>
        <w:jc w:val="both"/>
      </w:pPr>
      <w:r w:rsidRPr="00CF23EB">
        <w:t>AC SURVEY envoie :</w:t>
      </w:r>
    </w:p>
    <w:p w14:paraId="5E1F0F04" w14:textId="4631D7DE" w:rsidR="008510A8" w:rsidRPr="00CF23EB" w:rsidRDefault="008510A8" w:rsidP="008510A8">
      <w:pPr>
        <w:pStyle w:val="Paragraphedeliste"/>
        <w:numPr>
          <w:ilvl w:val="0"/>
          <w:numId w:val="2"/>
        </w:numPr>
        <w:ind w:right="186"/>
        <w:jc w:val="both"/>
      </w:pPr>
      <w:r w:rsidRPr="00CF23EB">
        <w:t>Un SMS en cas de défaut de courant selon le circuit défectueux, et ensuite 5’ plus tard si le défaut persiste ;</w:t>
      </w:r>
    </w:p>
    <w:p w14:paraId="049A5897" w14:textId="60BE544D" w:rsidR="008510A8" w:rsidRPr="00CF23EB" w:rsidRDefault="008510A8" w:rsidP="008510A8">
      <w:pPr>
        <w:pStyle w:val="Paragraphedeliste"/>
        <w:numPr>
          <w:ilvl w:val="0"/>
          <w:numId w:val="2"/>
        </w:numPr>
        <w:ind w:right="186"/>
        <w:jc w:val="both"/>
      </w:pPr>
      <w:r w:rsidRPr="00CF23EB">
        <w:t>Le SMS peut être envoyé jusqu’à 3 destinataires différents.</w:t>
      </w:r>
    </w:p>
    <w:p w14:paraId="57E0C098" w14:textId="4F96BCFC" w:rsidR="0058296D" w:rsidRDefault="0058296D" w:rsidP="0054622E">
      <w:pPr>
        <w:ind w:right="186"/>
        <w:jc w:val="both"/>
        <w:rPr>
          <w:sz w:val="20"/>
          <w:szCs w:val="20"/>
        </w:rPr>
      </w:pPr>
    </w:p>
    <w:p w14:paraId="6CE9BBF5" w14:textId="2EE14181" w:rsidR="0058296D" w:rsidRDefault="0058296D" w:rsidP="0054622E">
      <w:pPr>
        <w:ind w:right="186"/>
        <w:jc w:val="both"/>
        <w:rPr>
          <w:sz w:val="20"/>
          <w:szCs w:val="20"/>
        </w:rPr>
      </w:pPr>
    </w:p>
    <w:p w14:paraId="129AAE69" w14:textId="77777777" w:rsidR="001C3BBF" w:rsidRDefault="001C3BBF" w:rsidP="0054622E">
      <w:pPr>
        <w:ind w:right="186"/>
        <w:jc w:val="both"/>
        <w:rPr>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657F47" w14:paraId="17C97DFC" w14:textId="77777777" w:rsidTr="00657F47">
        <w:tc>
          <w:tcPr>
            <w:tcW w:w="10099"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3"/>
              <w:gridCol w:w="3643"/>
            </w:tblGrid>
            <w:tr w:rsidR="0058296D" w14:paraId="66D26D1B" w14:textId="77777777" w:rsidTr="00CF23EB">
              <w:trPr>
                <w:trHeight w:val="5713"/>
              </w:trPr>
              <w:tc>
                <w:tcPr>
                  <w:tcW w:w="6111" w:type="dxa"/>
                </w:tcPr>
                <w:p w14:paraId="3ADC1B8F" w14:textId="4D7F21A5" w:rsidR="0058296D" w:rsidRDefault="0058296D" w:rsidP="0058296D">
                  <w:pPr>
                    <w:ind w:right="186"/>
                    <w:jc w:val="right"/>
                    <w:rPr>
                      <w:sz w:val="20"/>
                      <w:szCs w:val="20"/>
                    </w:rPr>
                  </w:pPr>
                  <w:r>
                    <w:rPr>
                      <w:noProof/>
                      <w:sz w:val="20"/>
                      <w:szCs w:val="20"/>
                    </w:rPr>
                    <mc:AlternateContent>
                      <mc:Choice Requires="wps">
                        <w:drawing>
                          <wp:anchor distT="0" distB="0" distL="114300" distR="114300" simplePos="0" relativeHeight="251659264" behindDoc="0" locked="0" layoutInCell="1" allowOverlap="1" wp14:anchorId="4D03BB35" wp14:editId="60E7C246">
                            <wp:simplePos x="0" y="0"/>
                            <wp:positionH relativeFrom="column">
                              <wp:posOffset>2372381</wp:posOffset>
                            </wp:positionH>
                            <wp:positionV relativeFrom="paragraph">
                              <wp:posOffset>1620275</wp:posOffset>
                            </wp:positionV>
                            <wp:extent cx="2183989" cy="414633"/>
                            <wp:effectExtent l="0" t="419100" r="0" b="405130"/>
                            <wp:wrapNone/>
                            <wp:docPr id="5" name="Flèche : gauche 5"/>
                            <wp:cNvGraphicFramePr/>
                            <a:graphic xmlns:a="http://schemas.openxmlformats.org/drawingml/2006/main">
                              <a:graphicData uri="http://schemas.microsoft.com/office/word/2010/wordprocessingShape">
                                <wps:wsp>
                                  <wps:cNvSpPr/>
                                  <wps:spPr>
                                    <a:xfrm rot="19879781">
                                      <a:off x="0" y="0"/>
                                      <a:ext cx="2183989" cy="414633"/>
                                    </a:xfrm>
                                    <a:prstGeom prst="left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2226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 gauche 5" o:spid="_x0000_s1026" type="#_x0000_t66" style="position:absolute;margin-left:186.8pt;margin-top:127.6pt;width:171.95pt;height:32.65pt;rotation:-187893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hiwIAAHMFAAAOAAAAZHJzL2Uyb0RvYy54bWysVMFu2zAMvQ/YPwi6r7bTtE2COkXWIsOA&#10;Yi3WDj0rspQYkEWNUuJkXz9KdtyuLXYY5oMgieQj+fyoy6t9Y9hOoa/Blrw4yTlTVkJV23XJfzwu&#10;P00480HYShiwquQH5fnV/OOHy9bN1Ag2YCqFjECsn7Wu5JsQ3CzLvNyoRvgTcMqSUQM2ItAR11mF&#10;oiX0xmSjPD/PWsDKIUjlPd3edEY+T/haKxnutPYqMFNyqi2kFdO6ims2vxSzNQq3qWVfhviHKhpR&#10;W0o6QN2IINgW6zdQTS0RPOhwIqHJQOtaqtQDdVPkr7p52AinUi9EjncDTf7/wcpvuwd3j0RD6/zM&#10;0zZ2sdfYMARiq5hOLqYXkyI1R+WyfeLuMHCn9oFJuhwVk9PpZMqZJNu4GJ+fnkZysw4sgjr04YuC&#10;hsVNyY3SYYEIbYIWu1sfOv+jX4zxYOpqWRuTDrheXRtkOxF/Zv45X6b/Ryn+cDM2OluIYR1ivMme&#10;+0u7cDAq+hn7XWlWV7GFVEmSnhryCCmVDV3/fiMq1aU/y+nrGxwiUrsJMCJryj9g9wBR1m+xuyp7&#10;/xiqknKH4PxvhXXBQ0TKDDYMwU1tAd8DMNRVn7nzP5LUURNZWkF1uMdOCTQ93sllTT/vVvhwL5AG&#10;hS5p+MMdLdpAW3Lod5xtAH+9dx/9Sb9k5aylwSu5/7kVqDgzXy0pe1qMx3FS02F8djGiA760rF5a&#10;7La5BpJDkapL2+gfzHGrEZoneiMWMSuZhJWUu+Qy4PFwHboHgV4ZqRaL5EbT6US4tQ9ORvDIatTl&#10;4/5JoOsVHEj73+A4pGL2SsOdb4y0sNgG0HUS+DOvPd802Uk4/SsUn46X5+T1/FbOfwMAAP//AwBQ&#10;SwMEFAAGAAgAAAAhAJg0oE/hAAAACwEAAA8AAABkcnMvZG93bnJldi54bWxMj8FOwzAQRO9I/IO1&#10;SFwq6tSVGxTiVAgEghuUVnB04yUOje0odtrw9ywnOK7maeZtuZ5cx444xDZ4BYt5Bgx9HUzrGwXb&#10;t4era2AxaW90Fzwq+MYI6+r8rNSFCSf/isdNahiV+FhoBTalvuA81hadjvPQo6fsMwxOJzqHhptB&#10;n6jcdVxk2Yo73XpasLrHO4v1YTM6BUYexCw9PX/tRpzZyT02H/fvL0pdXky3N8ASTukPhl99UoeK&#10;nPZh9CayTsEyX64IVSCkFMCIyBe5BLanSGQSeFXy/z9UPwAAAP//AwBQSwECLQAUAAYACAAAACEA&#10;toM4kv4AAADhAQAAEwAAAAAAAAAAAAAAAAAAAAAAW0NvbnRlbnRfVHlwZXNdLnhtbFBLAQItABQA&#10;BgAIAAAAIQA4/SH/1gAAAJQBAAALAAAAAAAAAAAAAAAAAC8BAABfcmVscy8ucmVsc1BLAQItABQA&#10;BgAIAAAAIQCgFU+hiwIAAHMFAAAOAAAAAAAAAAAAAAAAAC4CAABkcnMvZTJvRG9jLnhtbFBLAQIt&#10;ABQABgAIAAAAIQCYNKBP4QAAAAsBAAAPAAAAAAAAAAAAAAAAAOUEAABkcnMvZG93bnJldi54bWxQ&#10;SwUGAAAAAAQABADzAAAA8wUAAAAA&#10;" adj="2050" fillcolor="#00b0f0" stroked="f" strokeweight="1pt"/>
                        </w:pict>
                      </mc:Fallback>
                    </mc:AlternateContent>
                  </w:r>
                  <w:r>
                    <w:rPr>
                      <w:noProof/>
                      <w:sz w:val="20"/>
                      <w:szCs w:val="20"/>
                    </w:rPr>
                    <w:drawing>
                      <wp:inline distT="0" distB="0" distL="0" distR="0" wp14:anchorId="0B2FB4FB" wp14:editId="7C8D7682">
                        <wp:extent cx="3670300" cy="367030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3670300" cy="3670300"/>
                                </a:xfrm>
                                <a:prstGeom prst="rect">
                                  <a:avLst/>
                                </a:prstGeom>
                              </pic:spPr>
                            </pic:pic>
                          </a:graphicData>
                        </a:graphic>
                      </wp:inline>
                    </w:drawing>
                  </w:r>
                </w:p>
              </w:tc>
              <w:tc>
                <w:tcPr>
                  <w:tcW w:w="3641" w:type="dxa"/>
                </w:tcPr>
                <w:p w14:paraId="291A08DA" w14:textId="64DCECC1" w:rsidR="0058296D" w:rsidRDefault="008510A8" w:rsidP="0058296D">
                  <w:pPr>
                    <w:ind w:right="186"/>
                    <w:rPr>
                      <w:sz w:val="20"/>
                      <w:szCs w:val="20"/>
                    </w:rPr>
                  </w:pPr>
                  <w:r>
                    <w:rPr>
                      <w:noProof/>
                      <w:sz w:val="20"/>
                      <w:szCs w:val="20"/>
                    </w:rPr>
                    <mc:AlternateContent>
                      <mc:Choice Requires="wps">
                        <w:drawing>
                          <wp:anchor distT="0" distB="0" distL="114300" distR="114300" simplePos="0" relativeHeight="251661312" behindDoc="0" locked="0" layoutInCell="1" allowOverlap="1" wp14:anchorId="32414CA3" wp14:editId="2950E01D">
                            <wp:simplePos x="0" y="0"/>
                            <wp:positionH relativeFrom="column">
                              <wp:posOffset>919480</wp:posOffset>
                            </wp:positionH>
                            <wp:positionV relativeFrom="paragraph">
                              <wp:posOffset>478155</wp:posOffset>
                            </wp:positionV>
                            <wp:extent cx="801814" cy="322608"/>
                            <wp:effectExtent l="0" t="114300" r="0" b="96520"/>
                            <wp:wrapNone/>
                            <wp:docPr id="7" name="Flèche : gauche 7"/>
                            <wp:cNvGraphicFramePr/>
                            <a:graphic xmlns:a="http://schemas.openxmlformats.org/drawingml/2006/main">
                              <a:graphicData uri="http://schemas.microsoft.com/office/word/2010/wordprocessingShape">
                                <wps:wsp>
                                  <wps:cNvSpPr/>
                                  <wps:spPr>
                                    <a:xfrm rot="19879781">
                                      <a:off x="0" y="0"/>
                                      <a:ext cx="801814" cy="322608"/>
                                    </a:xfrm>
                                    <a:prstGeom prst="left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CF38D" id="Flèche : gauche 7" o:spid="_x0000_s1026" type="#_x0000_t66" style="position:absolute;margin-left:72.4pt;margin-top:37.65pt;width:63.15pt;height:25.4pt;rotation:-1878938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7igIAAHIFAAAOAAAAZHJzL2Uyb0RvYy54bWysVMFu2zAMvQ/YPwi6r7aztE2DOkXWIsOA&#10;og3WDj0rspQYkEWNUuJkXz9KdtyuLXYY5oMgieQj+fyoy6t9Y9hOoa/Blrw4yTlTVkJV23XJfzwu&#10;Pk0480HYShiwquQH5fnV7OOHy9ZN1Qg2YCqFjECsn7au5JsQ3DTLvNyoRvgTcMqSUQM2ItAR11mF&#10;oiX0xmSjPD/LWsDKIUjlPd3edEY+S/haKxnutfYqMFNyqi2kFdO6ims2uxTTNQq3qWVfhviHKhpR&#10;W0o6QN2IINgW6zdQTS0RPOhwIqHJQOtaqtQDdVPkr7p52AinUi9EjncDTf7/wcq73YNbItHQOj/1&#10;tI1d7DU2DIHYKi4m5xfnkyI1R+WyfeLuMHCn9oFJupzkxaQYcybJ9Hk0Ossnkdusw4qYDn34qqBh&#10;cVNyo3SYI0KbkMXu1ofO/+gXYzyYulrUxqQDrlfXBtlOxH+Zf8kX6fdRij/cjI3OFmJYhxhvsuf2&#10;0i4cjIp+xn5XmtUVdTBKlSTlqSGPkFLZ0LXvN6JSXfrTnL6+wSEitZsAI7Km/AN2DxBV/Ra7q7L3&#10;j6EqCXcIzv9WWBc8RKTMYMMQ3NQW8D0AQ131mTv/I0kdNZGlFVSHJXZCoOHxTi5q+nm3woelQJoT&#10;uqTZD/e0aANtyaHfcbYB/PXeffQn+ZKVs5bmruT+51ag4sx8syTsi2I8joOaDuPT8xEd8KVl9dJi&#10;t801kByKVF3aRv9gjluN0DzREzGPWckkrKTcJZcBj4fr0L0H9MhINZ8nNxpOJ8KtfXAygkdWoy4f&#10;908CXa/gQNK/g+OMiukrDXe+MdLCfBtA10ngz7z2fNNgJ+H0j1B8OV6ek9fzUzn7DQAA//8DAFBL&#10;AwQUAAYACAAAACEAYKulN+AAAAAKAQAADwAAAGRycy9kb3ducmV2LnhtbEyPUUvDMBSF3wX/Q7iC&#10;by5tt3VSmw4piuCDYBXG3rLmmhSbpCTZ1v17r0/6eDiHc75Tb2c7shOGOHgnIF9kwND1Xg1OC/j8&#10;eL67BxaTdEqO3qGAC0bYNtdXtayUP7t3PHVJMypxsZICTEpTxXnsDVoZF35CR96XD1YmkkFzFeSZ&#10;yu3IiywruZWDowUjJ2wN9t/d0Qp4yjNtXsu93Pnl27rT7SW8FK0Qtzfz4wOwhHP6C8MvPqFDQ0wH&#10;f3QqspH0akXoScBmvQRGgWKT58AO5BRlDryp+f8LzQ8AAAD//wMAUEsBAi0AFAAGAAgAAAAhALaD&#10;OJL+AAAA4QEAABMAAAAAAAAAAAAAAAAAAAAAAFtDb250ZW50X1R5cGVzXS54bWxQSwECLQAUAAYA&#10;CAAAACEAOP0h/9YAAACUAQAACwAAAAAAAAAAAAAAAAAvAQAAX3JlbHMvLnJlbHNQSwECLQAUAAYA&#10;CAAAACEAeXPzO4oCAAByBQAADgAAAAAAAAAAAAAAAAAuAgAAZHJzL2Uyb0RvYy54bWxQSwECLQAU&#10;AAYACAAAACEAYKulN+AAAAAKAQAADwAAAAAAAAAAAAAAAADkBAAAZHJzL2Rvd25yZXYueG1sUEsF&#10;BgAAAAAEAAQA8wAAAPEFAAAAAA==&#10;" adj="4345" fillcolor="#00b0f0" stroked="f" strokeweight="1pt"/>
                        </w:pict>
                      </mc:Fallback>
                    </mc:AlternateContent>
                  </w:r>
                  <w:r w:rsidR="0058296D">
                    <w:rPr>
                      <w:noProof/>
                      <w:sz w:val="20"/>
                      <w:szCs w:val="20"/>
                    </w:rPr>
                    <w:drawing>
                      <wp:inline distT="0" distB="0" distL="0" distR="0" wp14:anchorId="27A4AE87" wp14:editId="64C25E62">
                        <wp:extent cx="2056765" cy="1795320"/>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1202" cy="1807922"/>
                                </a:xfrm>
                                <a:prstGeom prst="rect">
                                  <a:avLst/>
                                </a:prstGeom>
                              </pic:spPr>
                            </pic:pic>
                          </a:graphicData>
                        </a:graphic>
                      </wp:inline>
                    </w:drawing>
                  </w:r>
                </w:p>
              </w:tc>
            </w:tr>
          </w:tbl>
          <w:p w14:paraId="08113922" w14:textId="5DDC9259" w:rsidR="00657F47" w:rsidRDefault="00657F47" w:rsidP="00FD1595">
            <w:pPr>
              <w:ind w:right="186"/>
              <w:jc w:val="center"/>
              <w:rPr>
                <w:sz w:val="20"/>
                <w:szCs w:val="20"/>
              </w:rPr>
            </w:pPr>
          </w:p>
        </w:tc>
      </w:tr>
    </w:tbl>
    <w:p w14:paraId="0EDF673B" w14:textId="77777777" w:rsidR="00657F47" w:rsidRPr="00745B01" w:rsidRDefault="00657F47" w:rsidP="0054622E">
      <w:pPr>
        <w:ind w:right="186"/>
        <w:jc w:val="both"/>
        <w:rPr>
          <w:sz w:val="20"/>
          <w:szCs w:val="20"/>
        </w:rPr>
      </w:pPr>
    </w:p>
    <w:p w14:paraId="5453A4E2" w14:textId="77777777" w:rsidR="00A84828" w:rsidRPr="00A84828" w:rsidRDefault="00A84828" w:rsidP="00A84828">
      <w:pPr>
        <w:keepLines/>
        <w:widowControl w:val="0"/>
        <w:suppressAutoHyphens/>
        <w:rPr>
          <w:color w:val="0070C0"/>
          <w:sz w:val="32"/>
          <w:szCs w:val="32"/>
        </w:rPr>
      </w:pPr>
      <w:r w:rsidRPr="00A84828">
        <w:rPr>
          <w:color w:val="0070C0"/>
          <w:sz w:val="32"/>
          <w:szCs w:val="32"/>
        </w:rPr>
        <w:t>KeepIoT® : une marque … plusieurs solutions</w:t>
      </w:r>
    </w:p>
    <w:p w14:paraId="27E96006" w14:textId="77777777" w:rsidR="00A84828" w:rsidRDefault="00A84828" w:rsidP="00A84828">
      <w:pPr>
        <w:pStyle w:val="Paragraphestandard"/>
      </w:pPr>
    </w:p>
    <w:p w14:paraId="3897F4CC" w14:textId="6C953E50" w:rsidR="00A84828" w:rsidRPr="00A84828" w:rsidRDefault="00A84828" w:rsidP="00A84828">
      <w:pPr>
        <w:ind w:right="186"/>
        <w:jc w:val="both"/>
        <w:rPr>
          <w:sz w:val="20"/>
          <w:szCs w:val="20"/>
        </w:rPr>
      </w:pPr>
      <w:r w:rsidRPr="00A84828">
        <w:rPr>
          <w:sz w:val="20"/>
          <w:szCs w:val="20"/>
        </w:rPr>
        <w:t>Afin d’éviter les pertes de ressources, réagir rapidement en cas de problème est absolument</w:t>
      </w:r>
      <w:r>
        <w:rPr>
          <w:sz w:val="20"/>
          <w:szCs w:val="20"/>
        </w:rPr>
        <w:t xml:space="preserve"> </w:t>
      </w:r>
      <w:r w:rsidRPr="00A84828">
        <w:rPr>
          <w:sz w:val="20"/>
          <w:szCs w:val="20"/>
        </w:rPr>
        <w:t xml:space="preserve">nécessaire et ceci dans divers domaines. </w:t>
      </w:r>
    </w:p>
    <w:p w14:paraId="3896F5A6" w14:textId="586A8A3A" w:rsidR="00A84828" w:rsidRDefault="001C3BBF" w:rsidP="00A84828">
      <w:pPr>
        <w:ind w:right="186"/>
        <w:jc w:val="both"/>
      </w:pPr>
      <w:r>
        <w:rPr>
          <w:sz w:val="20"/>
          <w:szCs w:val="20"/>
        </w:rPr>
        <w:t>Tout</w:t>
      </w:r>
      <w:r w:rsidR="00A84828" w:rsidRPr="00A84828">
        <w:rPr>
          <w:sz w:val="20"/>
          <w:szCs w:val="20"/>
        </w:rPr>
        <w:t xml:space="preserve"> commence par la gestion des équipements et le contrôle énergétique</w:t>
      </w:r>
      <w:r w:rsidR="00A84828">
        <w:t>.</w:t>
      </w:r>
    </w:p>
    <w:p w14:paraId="125ABC58" w14:textId="34843E21" w:rsidR="00A84828" w:rsidRDefault="00A84828" w:rsidP="00A84828">
      <w:pPr>
        <w:ind w:right="186"/>
        <w:jc w:val="both"/>
        <w:rPr>
          <w:sz w:val="20"/>
          <w:szCs w:val="20"/>
        </w:rPr>
      </w:pPr>
      <w:r w:rsidRPr="00A84828">
        <w:rPr>
          <w:sz w:val="20"/>
          <w:szCs w:val="20"/>
        </w:rPr>
        <w:t xml:space="preserve">KeepIoT® propose plusieurs solutions comprenant divers capteurs connectés avec envoi d’alertes sur votre </w:t>
      </w:r>
      <w:r>
        <w:rPr>
          <w:sz w:val="20"/>
          <w:szCs w:val="20"/>
        </w:rPr>
        <w:t>mobile</w:t>
      </w:r>
      <w:r w:rsidRPr="00A84828">
        <w:rPr>
          <w:sz w:val="20"/>
          <w:szCs w:val="20"/>
        </w:rPr>
        <w:t xml:space="preserve"> en temps réel.</w:t>
      </w:r>
    </w:p>
    <w:p w14:paraId="2E8E523D" w14:textId="77777777" w:rsidR="001C3BBF" w:rsidRDefault="001C3BBF" w:rsidP="00FD1595">
      <w:pPr>
        <w:keepLines/>
        <w:widowControl w:val="0"/>
        <w:suppressAutoHyphens/>
        <w:rPr>
          <w:color w:val="0070C0"/>
          <w:sz w:val="32"/>
          <w:szCs w:val="32"/>
        </w:rPr>
      </w:pPr>
    </w:p>
    <w:p w14:paraId="4F5B1308" w14:textId="0A45B06F" w:rsidR="00A84828" w:rsidRPr="00FD1595" w:rsidRDefault="00A84828" w:rsidP="00FD1595">
      <w:pPr>
        <w:keepLines/>
        <w:widowControl w:val="0"/>
        <w:suppressAutoHyphens/>
        <w:rPr>
          <w:color w:val="0070C0"/>
          <w:sz w:val="32"/>
          <w:szCs w:val="32"/>
        </w:rPr>
      </w:pPr>
      <w:r w:rsidRPr="00FD1595">
        <w:rPr>
          <w:color w:val="0070C0"/>
          <w:sz w:val="32"/>
          <w:szCs w:val="32"/>
        </w:rPr>
        <w:t>Des avis au top</w:t>
      </w:r>
      <w:r w:rsidR="0095110E">
        <w:rPr>
          <w:color w:val="0070C0"/>
          <w:sz w:val="32"/>
          <w:szCs w:val="32"/>
        </w:rPr>
        <w:t xml:space="preserve"> </w:t>
      </w:r>
      <w:r w:rsidRPr="0095110E">
        <w:rPr>
          <w:rFonts w:ascii="Segoe UI Emoji" w:hAnsi="Segoe UI Emoji" w:cs="Segoe UI Emoji"/>
          <w:color w:val="0070C0"/>
          <w:sz w:val="28"/>
          <w:szCs w:val="28"/>
        </w:rPr>
        <w:t>☺</w:t>
      </w:r>
    </w:p>
    <w:p w14:paraId="73F5F517" w14:textId="77777777" w:rsidR="00A84828" w:rsidRDefault="00A84828" w:rsidP="00A84828">
      <w:pPr>
        <w:pStyle w:val="Paragraphestandard"/>
        <w:rPr>
          <w:rFonts w:ascii="EmojiOneColor" w:hAnsi="EmojiOneColor" w:cs="EmojiOneColor"/>
          <w:sz w:val="22"/>
          <w:szCs w:val="22"/>
        </w:rPr>
      </w:pPr>
    </w:p>
    <w:p w14:paraId="3DC875BB" w14:textId="22A7286D" w:rsidR="00A84828" w:rsidRDefault="00A84828" w:rsidP="00A84828">
      <w:pPr>
        <w:ind w:right="186"/>
        <w:jc w:val="both"/>
        <w:rPr>
          <w:sz w:val="20"/>
          <w:szCs w:val="20"/>
        </w:rPr>
      </w:pPr>
      <w:r>
        <w:rPr>
          <w:sz w:val="20"/>
          <w:szCs w:val="20"/>
        </w:rPr>
        <w:t xml:space="preserve">Dans un autre domaine, </w:t>
      </w:r>
      <w:proofErr w:type="spellStart"/>
      <w:r>
        <w:rPr>
          <w:sz w:val="20"/>
          <w:szCs w:val="20"/>
        </w:rPr>
        <w:t>KeepiotCool</w:t>
      </w:r>
      <w:proofErr w:type="spellEnd"/>
      <w:r>
        <w:rPr>
          <w:sz w:val="20"/>
          <w:szCs w:val="20"/>
        </w:rPr>
        <w:t>® équipe le secteur HoReCa, établissements conscients des enjeux de qualité de la chaîne du froid. Eviter le gaspillage des aliments et avoir la garantie d’offrir des matières premières saines motivent le choix d’une solution simple, économique et efficace.</w:t>
      </w:r>
    </w:p>
    <w:p w14:paraId="01C69D37" w14:textId="3B8A02A0" w:rsidR="00C71DC1" w:rsidRDefault="00C71DC1" w:rsidP="00A84828">
      <w:pPr>
        <w:ind w:right="186"/>
        <w:jc w:val="both"/>
        <w:rPr>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9"/>
      </w:tblGrid>
      <w:tr w:rsidR="00C71DC1" w14:paraId="02414764" w14:textId="77777777" w:rsidTr="00C71DC1">
        <w:tc>
          <w:tcPr>
            <w:tcW w:w="10099" w:type="dxa"/>
          </w:tcPr>
          <w:p w14:paraId="105AB0E7" w14:textId="79C8B2CD" w:rsidR="00C71DC1" w:rsidRDefault="00C71DC1" w:rsidP="00A84828">
            <w:pPr>
              <w:ind w:right="186"/>
              <w:jc w:val="both"/>
              <w:rPr>
                <w:sz w:val="20"/>
                <w:szCs w:val="20"/>
              </w:rPr>
            </w:pPr>
            <w:r>
              <w:rPr>
                <w:noProof/>
                <w:sz w:val="20"/>
                <w:szCs w:val="20"/>
              </w:rPr>
              <w:drawing>
                <wp:inline distT="0" distB="0" distL="0" distR="0" wp14:anchorId="25C01AFA" wp14:editId="4E0D92E1">
                  <wp:extent cx="6410325" cy="3733800"/>
                  <wp:effectExtent l="0" t="0" r="9525"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0325" cy="3733800"/>
                          </a:xfrm>
                          <a:prstGeom prst="rect">
                            <a:avLst/>
                          </a:prstGeom>
                          <a:noFill/>
                          <a:ln>
                            <a:noFill/>
                          </a:ln>
                        </pic:spPr>
                      </pic:pic>
                    </a:graphicData>
                  </a:graphic>
                </wp:inline>
              </w:drawing>
            </w:r>
          </w:p>
        </w:tc>
      </w:tr>
    </w:tbl>
    <w:p w14:paraId="07C55DC1" w14:textId="0ABF4842" w:rsidR="00C71DC1" w:rsidRDefault="00C71DC1" w:rsidP="00A84828">
      <w:pPr>
        <w:ind w:right="186"/>
        <w:jc w:val="both"/>
        <w:rPr>
          <w:b/>
          <w:bCs/>
          <w:color w:val="0070C0"/>
          <w:sz w:val="28"/>
          <w:szCs w:val="28"/>
        </w:rPr>
      </w:pPr>
      <w:r w:rsidRPr="00C71DC1">
        <w:rPr>
          <w:b/>
          <w:bCs/>
          <w:color w:val="0070C0"/>
          <w:sz w:val="28"/>
          <w:szCs w:val="28"/>
        </w:rPr>
        <w:t>Nous proposons donc nos solutions aux secteurs froid, jardin, piscine, sécurité car tous les capteurs sont ajoutables pour réaliser une solution TOUT-EN-UN.</w:t>
      </w:r>
    </w:p>
    <w:p w14:paraId="517544A0" w14:textId="77777777" w:rsidR="00CF23EB" w:rsidRDefault="00CF23EB" w:rsidP="00A84828">
      <w:pPr>
        <w:ind w:right="186"/>
        <w:jc w:val="both"/>
        <w:rPr>
          <w:b/>
          <w:bCs/>
          <w:color w:val="0070C0"/>
          <w:sz w:val="28"/>
          <w:szCs w:val="28"/>
        </w:rPr>
      </w:pPr>
    </w:p>
    <w:p w14:paraId="4CE3F627" w14:textId="679FEE3B" w:rsidR="00CF23EB" w:rsidRPr="00CF23EB" w:rsidRDefault="00CF23EB" w:rsidP="00CF23EB">
      <w:pPr>
        <w:ind w:right="186"/>
        <w:jc w:val="center"/>
        <w:rPr>
          <w:b/>
          <w:bCs/>
          <w:color w:val="ED7D31" w:themeColor="accent2"/>
          <w:sz w:val="52"/>
          <w:szCs w:val="52"/>
        </w:rPr>
      </w:pPr>
      <w:r w:rsidRPr="00CF23EB">
        <w:rPr>
          <w:b/>
          <w:bCs/>
          <w:color w:val="ED7D31" w:themeColor="accent2"/>
          <w:sz w:val="52"/>
          <w:szCs w:val="52"/>
        </w:rPr>
        <w:t>UN BESOIN PARTICULIER, CONTACTEZ-NOUS … NOUS REALISONS VOS PROJETS …</w:t>
      </w:r>
    </w:p>
    <w:p w14:paraId="5ACE79BE" w14:textId="2A672A9C" w:rsidR="00CF23EB" w:rsidRDefault="00CF23EB" w:rsidP="00F971DE">
      <w:pPr>
        <w:ind w:right="186"/>
        <w:jc w:val="center"/>
        <w:rPr>
          <w:b/>
          <w:bCs/>
          <w:color w:val="0070C0"/>
          <w:sz w:val="28"/>
          <w:szCs w:val="28"/>
        </w:rPr>
      </w:pPr>
    </w:p>
    <w:p w14:paraId="52DA6C7A" w14:textId="77777777" w:rsidR="00F971DE" w:rsidRDefault="00F971DE" w:rsidP="00F971DE">
      <w:pPr>
        <w:ind w:right="186"/>
        <w:jc w:val="center"/>
        <w:rPr>
          <w:b/>
          <w:bCs/>
          <w:color w:val="0070C0"/>
          <w:sz w:val="28"/>
          <w:szCs w:val="28"/>
        </w:rPr>
      </w:pPr>
    </w:p>
    <w:p w14:paraId="4E4D68EE" w14:textId="77777777" w:rsidR="00CF23EB" w:rsidRDefault="00CF23EB" w:rsidP="00A84828">
      <w:pPr>
        <w:ind w:right="186"/>
        <w:jc w:val="both"/>
        <w:rPr>
          <w:b/>
          <w:bCs/>
          <w:color w:val="0070C0"/>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1883"/>
        <w:gridCol w:w="2636"/>
        <w:gridCol w:w="1873"/>
        <w:gridCol w:w="691"/>
      </w:tblGrid>
      <w:tr w:rsidR="00847E38" w:rsidRPr="00CF23EB" w14:paraId="7C619D88" w14:textId="77777777" w:rsidTr="00847E38">
        <w:trPr>
          <w:trHeight w:val="1405"/>
        </w:trPr>
        <w:tc>
          <w:tcPr>
            <w:tcW w:w="3236" w:type="dxa"/>
          </w:tcPr>
          <w:p w14:paraId="0F2EB4C6" w14:textId="59DD4DE1" w:rsidR="00847E38" w:rsidRPr="00CF23EB" w:rsidRDefault="00847E38" w:rsidP="00847E38">
            <w:pPr>
              <w:ind w:right="186"/>
            </w:pPr>
            <w:proofErr w:type="gramStart"/>
            <w:r>
              <w:t>consulting</w:t>
            </w:r>
            <w:proofErr w:type="gramEnd"/>
            <w:r w:rsidRPr="00CF23EB">
              <w:t xml:space="preserve"> I</w:t>
            </w:r>
            <w:r>
              <w:t>O</w:t>
            </w:r>
            <w:r w:rsidRPr="00CF23EB">
              <w:t>T</w:t>
            </w:r>
          </w:p>
          <w:p w14:paraId="30357EFD" w14:textId="33A4C1EC" w:rsidR="00847E38" w:rsidRPr="009C2067" w:rsidRDefault="00847E38" w:rsidP="00847E38">
            <w:pPr>
              <w:ind w:right="186"/>
              <w:rPr>
                <w:sz w:val="16"/>
                <w:szCs w:val="16"/>
              </w:rPr>
            </w:pPr>
            <w:r w:rsidRPr="009C2067">
              <w:rPr>
                <w:sz w:val="16"/>
                <w:szCs w:val="16"/>
              </w:rPr>
              <w:t xml:space="preserve">27 290 </w:t>
            </w:r>
            <w:proofErr w:type="spellStart"/>
            <w:r w:rsidRPr="009C2067">
              <w:rPr>
                <w:sz w:val="16"/>
                <w:szCs w:val="16"/>
              </w:rPr>
              <w:t>Illeville</w:t>
            </w:r>
            <w:proofErr w:type="spellEnd"/>
            <w:r w:rsidRPr="009C2067">
              <w:rPr>
                <w:sz w:val="16"/>
                <w:szCs w:val="16"/>
              </w:rPr>
              <w:t xml:space="preserve"> sur Montfort</w:t>
            </w:r>
          </w:p>
          <w:p w14:paraId="7C285B02" w14:textId="468BE956" w:rsidR="00847E38" w:rsidRPr="00847E38" w:rsidRDefault="00000000" w:rsidP="00847E38">
            <w:pPr>
              <w:ind w:right="186"/>
              <w:rPr>
                <w:sz w:val="20"/>
                <w:szCs w:val="20"/>
              </w:rPr>
            </w:pPr>
            <w:hyperlink r:id="rId9" w:history="1">
              <w:r w:rsidR="00847E38" w:rsidRPr="00847E38">
                <w:rPr>
                  <w:rStyle w:val="Lienhypertexte"/>
                  <w:sz w:val="20"/>
                  <w:szCs w:val="20"/>
                </w:rPr>
                <w:t>jeanjacques.noury@5edges.eu</w:t>
              </w:r>
            </w:hyperlink>
          </w:p>
          <w:p w14:paraId="1313AD0B" w14:textId="49B696EA" w:rsidR="00847E38" w:rsidRPr="00847E38" w:rsidRDefault="00000000" w:rsidP="00847E38">
            <w:pPr>
              <w:ind w:right="186"/>
              <w:rPr>
                <w:sz w:val="20"/>
                <w:szCs w:val="20"/>
              </w:rPr>
            </w:pPr>
            <w:hyperlink r:id="rId10" w:history="1">
              <w:r w:rsidR="00847E38" w:rsidRPr="00847E38">
                <w:rPr>
                  <w:rStyle w:val="Lienhypertexte"/>
                  <w:sz w:val="20"/>
                  <w:szCs w:val="20"/>
                </w:rPr>
                <w:t>http://www.consultingiot.fr/</w:t>
              </w:r>
            </w:hyperlink>
          </w:p>
          <w:p w14:paraId="37EABCD0" w14:textId="47C78993" w:rsidR="00847E38" w:rsidRPr="00CF23EB" w:rsidRDefault="00847E38" w:rsidP="00847E38">
            <w:pPr>
              <w:ind w:right="186"/>
            </w:pPr>
            <w:r>
              <w:t>+</w:t>
            </w:r>
            <w:r w:rsidRPr="00CF23EB">
              <w:t xml:space="preserve">33 </w:t>
            </w:r>
            <w:r>
              <w:t>(0)</w:t>
            </w:r>
            <w:r w:rsidRPr="00CF23EB">
              <w:t>7</w:t>
            </w:r>
            <w:r>
              <w:t>.</w:t>
            </w:r>
            <w:r w:rsidRPr="00CF23EB">
              <w:t>69</w:t>
            </w:r>
            <w:r>
              <w:t>.</w:t>
            </w:r>
            <w:r w:rsidRPr="00CF23EB">
              <w:t>10</w:t>
            </w:r>
            <w:r>
              <w:t>.</w:t>
            </w:r>
            <w:r w:rsidRPr="00CF23EB">
              <w:t>05</w:t>
            </w:r>
            <w:r>
              <w:t>.</w:t>
            </w:r>
            <w:r w:rsidRPr="00CF23EB">
              <w:t>04</w:t>
            </w:r>
          </w:p>
        </w:tc>
        <w:tc>
          <w:tcPr>
            <w:tcW w:w="1813" w:type="dxa"/>
          </w:tcPr>
          <w:p w14:paraId="27925CB2" w14:textId="2E5EC9DF" w:rsidR="00847E38" w:rsidRPr="00847E38" w:rsidRDefault="00847E38" w:rsidP="00847E38">
            <w:pPr>
              <w:ind w:right="186"/>
              <w:jc w:val="right"/>
              <w:rPr>
                <w:lang w:val="en-GB"/>
              </w:rPr>
            </w:pPr>
            <w:r>
              <w:rPr>
                <w:noProof/>
                <w:lang w:val="en-GB"/>
              </w:rPr>
              <w:drawing>
                <wp:inline distT="0" distB="0" distL="0" distR="0" wp14:anchorId="23D3BC98" wp14:editId="20D08EF5">
                  <wp:extent cx="939800" cy="939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inline>
              </w:drawing>
            </w:r>
          </w:p>
        </w:tc>
        <w:tc>
          <w:tcPr>
            <w:tcW w:w="2773" w:type="dxa"/>
          </w:tcPr>
          <w:p w14:paraId="24685907" w14:textId="77777777" w:rsidR="00847E38" w:rsidRPr="00847E38" w:rsidRDefault="00847E38" w:rsidP="00847E38">
            <w:pPr>
              <w:ind w:right="186"/>
              <w:rPr>
                <w:lang w:val="en-GB"/>
              </w:rPr>
            </w:pPr>
            <w:r w:rsidRPr="00847E38">
              <w:rPr>
                <w:lang w:val="en-GB"/>
              </w:rPr>
              <w:t>KEEPIOT</w:t>
            </w:r>
          </w:p>
          <w:p w14:paraId="522C243A" w14:textId="77777777" w:rsidR="00847E38" w:rsidRPr="00847E38" w:rsidRDefault="00847E38" w:rsidP="00847E38">
            <w:pPr>
              <w:ind w:right="186"/>
              <w:rPr>
                <w:sz w:val="16"/>
                <w:szCs w:val="16"/>
                <w:lang w:val="en-GB"/>
              </w:rPr>
            </w:pPr>
            <w:r w:rsidRPr="00847E38">
              <w:rPr>
                <w:sz w:val="16"/>
                <w:szCs w:val="16"/>
                <w:lang w:val="en-GB"/>
              </w:rPr>
              <w:t>Parc CREALYS BE-5032 GEMBLOUX</w:t>
            </w:r>
          </w:p>
          <w:p w14:paraId="0276B83D" w14:textId="77777777" w:rsidR="00847E38" w:rsidRPr="00847E38" w:rsidRDefault="00000000" w:rsidP="00847E38">
            <w:pPr>
              <w:ind w:right="186"/>
              <w:rPr>
                <w:rStyle w:val="Lienhypertexte"/>
                <w:sz w:val="20"/>
                <w:szCs w:val="20"/>
                <w:lang w:val="en-GB"/>
              </w:rPr>
            </w:pPr>
            <w:hyperlink r:id="rId12" w:history="1">
              <w:r w:rsidR="00847E38" w:rsidRPr="00847E38">
                <w:rPr>
                  <w:rStyle w:val="Lienhypertexte"/>
                  <w:sz w:val="20"/>
                  <w:szCs w:val="20"/>
                  <w:lang w:val="en-GB"/>
                </w:rPr>
                <w:t>patrick.lacroix@5edges.eu</w:t>
              </w:r>
            </w:hyperlink>
          </w:p>
          <w:p w14:paraId="1F86B69B" w14:textId="77777777" w:rsidR="00847E38" w:rsidRPr="00847E38" w:rsidRDefault="00000000" w:rsidP="00847E38">
            <w:pPr>
              <w:ind w:right="186"/>
              <w:rPr>
                <w:rStyle w:val="Lienhypertexte"/>
                <w:sz w:val="20"/>
                <w:szCs w:val="20"/>
              </w:rPr>
            </w:pPr>
            <w:hyperlink r:id="rId13" w:history="1">
              <w:r w:rsidR="00847E38" w:rsidRPr="00847E38">
                <w:rPr>
                  <w:rStyle w:val="Lienhypertexte"/>
                  <w:sz w:val="20"/>
                  <w:szCs w:val="20"/>
                </w:rPr>
                <w:t>https://keepiot.eu</w:t>
              </w:r>
            </w:hyperlink>
          </w:p>
          <w:p w14:paraId="0E1825DD" w14:textId="77777777" w:rsidR="00847E38" w:rsidRDefault="00847E38" w:rsidP="00847E38">
            <w:pPr>
              <w:ind w:right="186"/>
            </w:pPr>
            <w:r w:rsidRPr="00CF23EB">
              <w:t>+32 (0)497 498.691</w:t>
            </w:r>
          </w:p>
          <w:p w14:paraId="52483899" w14:textId="3DA9C521" w:rsidR="00847E38" w:rsidRPr="00C92496" w:rsidRDefault="00847E38" w:rsidP="00847E38">
            <w:pPr>
              <w:ind w:right="186"/>
              <w:rPr>
                <w:color w:val="0563C1" w:themeColor="hyperlink"/>
                <w:u w:val="single"/>
              </w:rPr>
            </w:pPr>
            <w:r w:rsidRPr="00CF23EB">
              <w:t>+33 (0)7.52.63.69.07</w:t>
            </w:r>
          </w:p>
        </w:tc>
        <w:tc>
          <w:tcPr>
            <w:tcW w:w="1093" w:type="dxa"/>
          </w:tcPr>
          <w:p w14:paraId="27B659E1" w14:textId="47856074" w:rsidR="00847E38" w:rsidRDefault="00847E38" w:rsidP="00847E38">
            <w:pPr>
              <w:ind w:right="186"/>
              <w:rPr>
                <w:rStyle w:val="Lienhypertexte"/>
              </w:rPr>
            </w:pPr>
            <w:r>
              <w:rPr>
                <w:noProof/>
                <w:lang w:val="en-GB"/>
              </w:rPr>
              <w:drawing>
                <wp:inline distT="0" distB="0" distL="0" distR="0" wp14:anchorId="62D211DD" wp14:editId="30042F51">
                  <wp:extent cx="933450" cy="9334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1194" w:type="dxa"/>
          </w:tcPr>
          <w:p w14:paraId="6844F69C" w14:textId="76BC0FC8" w:rsidR="00847E38" w:rsidRDefault="00847E38" w:rsidP="00847E38">
            <w:pPr>
              <w:ind w:right="186"/>
              <w:rPr>
                <w:rStyle w:val="Lienhypertexte"/>
              </w:rPr>
            </w:pPr>
          </w:p>
          <w:p w14:paraId="2F098D51" w14:textId="1C7F245C" w:rsidR="00847E38" w:rsidRDefault="00847E38" w:rsidP="00847E38">
            <w:pPr>
              <w:ind w:right="186"/>
              <w:rPr>
                <w:rStyle w:val="Lienhypertexte"/>
              </w:rPr>
            </w:pPr>
          </w:p>
          <w:p w14:paraId="54A29F48" w14:textId="204EC024" w:rsidR="00847E38" w:rsidRPr="00CF23EB" w:rsidRDefault="00847E38" w:rsidP="00847E38">
            <w:pPr>
              <w:ind w:right="186"/>
              <w:rPr>
                <w:rStyle w:val="Lienhypertexte"/>
              </w:rPr>
            </w:pPr>
          </w:p>
          <w:p w14:paraId="07119C3B" w14:textId="77777777" w:rsidR="00847E38" w:rsidRPr="00847E38" w:rsidRDefault="00847E38" w:rsidP="00847E38">
            <w:pPr>
              <w:ind w:right="186"/>
              <w:rPr>
                <w:lang w:val="en-GB"/>
              </w:rPr>
            </w:pPr>
          </w:p>
        </w:tc>
      </w:tr>
    </w:tbl>
    <w:p w14:paraId="0EF26899" w14:textId="24214FC7" w:rsidR="00745B01" w:rsidRPr="00CF23EB" w:rsidRDefault="00745B01" w:rsidP="00606D22">
      <w:pPr>
        <w:ind w:right="186"/>
      </w:pPr>
    </w:p>
    <w:sectPr w:rsidR="00745B01" w:rsidRPr="00CF23EB" w:rsidSect="00FD1595">
      <w:pgSz w:w="11906" w:h="16838"/>
      <w:pgMar w:top="567" w:right="720"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EmojiOneColo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71D56"/>
    <w:multiLevelType w:val="hybridMultilevel"/>
    <w:tmpl w:val="DC3ED3C8"/>
    <w:lvl w:ilvl="0" w:tplc="0CCE9894">
      <w:start w:val="1"/>
      <w:numFmt w:val="bullet"/>
      <w:lvlText w:val="­"/>
      <w:lvlJc w:val="left"/>
      <w:pPr>
        <w:ind w:left="720" w:hanging="360"/>
      </w:pPr>
      <w:rPr>
        <w:rFonts w:ascii="Arial" w:hAnsi="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C866DD4"/>
    <w:multiLevelType w:val="hybridMultilevel"/>
    <w:tmpl w:val="E7C4D7A8"/>
    <w:lvl w:ilvl="0" w:tplc="9370A84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74011368">
    <w:abstractNumId w:val="0"/>
  </w:num>
  <w:num w:numId="2" w16cid:durableId="1461412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E1"/>
    <w:rsid w:val="0008088A"/>
    <w:rsid w:val="0011368B"/>
    <w:rsid w:val="00116EC4"/>
    <w:rsid w:val="0015212D"/>
    <w:rsid w:val="001C3BBF"/>
    <w:rsid w:val="001E2E25"/>
    <w:rsid w:val="00216BFB"/>
    <w:rsid w:val="002315AE"/>
    <w:rsid w:val="002771B3"/>
    <w:rsid w:val="002F3763"/>
    <w:rsid w:val="003231AC"/>
    <w:rsid w:val="00343873"/>
    <w:rsid w:val="003564B6"/>
    <w:rsid w:val="00373096"/>
    <w:rsid w:val="003F1697"/>
    <w:rsid w:val="004638A5"/>
    <w:rsid w:val="004B50F8"/>
    <w:rsid w:val="004F266B"/>
    <w:rsid w:val="0054622E"/>
    <w:rsid w:val="00567ACD"/>
    <w:rsid w:val="0058296D"/>
    <w:rsid w:val="005A7831"/>
    <w:rsid w:val="005F1814"/>
    <w:rsid w:val="005F6EF0"/>
    <w:rsid w:val="00601863"/>
    <w:rsid w:val="00606D22"/>
    <w:rsid w:val="00626199"/>
    <w:rsid w:val="00657F47"/>
    <w:rsid w:val="006A7D73"/>
    <w:rsid w:val="006F04A2"/>
    <w:rsid w:val="00712C18"/>
    <w:rsid w:val="007227D1"/>
    <w:rsid w:val="00745B01"/>
    <w:rsid w:val="00781D60"/>
    <w:rsid w:val="007F2EBC"/>
    <w:rsid w:val="00807075"/>
    <w:rsid w:val="00847E38"/>
    <w:rsid w:val="008510A8"/>
    <w:rsid w:val="00857CB9"/>
    <w:rsid w:val="0088629F"/>
    <w:rsid w:val="0094743B"/>
    <w:rsid w:val="0095110E"/>
    <w:rsid w:val="00951654"/>
    <w:rsid w:val="009B1FE0"/>
    <w:rsid w:val="009C2067"/>
    <w:rsid w:val="00A457D8"/>
    <w:rsid w:val="00A81FF4"/>
    <w:rsid w:val="00A84828"/>
    <w:rsid w:val="00AC238F"/>
    <w:rsid w:val="00AE5265"/>
    <w:rsid w:val="00B455A2"/>
    <w:rsid w:val="00B47F8A"/>
    <w:rsid w:val="00B84CD5"/>
    <w:rsid w:val="00BD34AC"/>
    <w:rsid w:val="00C26B60"/>
    <w:rsid w:val="00C71DC1"/>
    <w:rsid w:val="00C80454"/>
    <w:rsid w:val="00C92496"/>
    <w:rsid w:val="00CF23EB"/>
    <w:rsid w:val="00D13F07"/>
    <w:rsid w:val="00D13F3A"/>
    <w:rsid w:val="00D524C3"/>
    <w:rsid w:val="00D52DEE"/>
    <w:rsid w:val="00D8540B"/>
    <w:rsid w:val="00D94465"/>
    <w:rsid w:val="00DA7B17"/>
    <w:rsid w:val="00DC2989"/>
    <w:rsid w:val="00DD3C02"/>
    <w:rsid w:val="00E138BE"/>
    <w:rsid w:val="00E413A7"/>
    <w:rsid w:val="00E4455E"/>
    <w:rsid w:val="00E6798B"/>
    <w:rsid w:val="00F17683"/>
    <w:rsid w:val="00F26AA9"/>
    <w:rsid w:val="00F540F3"/>
    <w:rsid w:val="00F673E1"/>
    <w:rsid w:val="00F81A1E"/>
    <w:rsid w:val="00F971DE"/>
    <w:rsid w:val="00FC34F1"/>
    <w:rsid w:val="00FD1595"/>
    <w:rsid w:val="00FE5D4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A055"/>
  <w15:chartTrackingRefBased/>
  <w15:docId w15:val="{AB1D48DC-86A4-49C1-A3B6-1785AB80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51654"/>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34F1"/>
    <w:pPr>
      <w:ind w:left="720"/>
      <w:contextualSpacing/>
    </w:pPr>
  </w:style>
  <w:style w:type="character" w:styleId="Lienhypertexte">
    <w:name w:val="Hyperlink"/>
    <w:basedOn w:val="Policepardfaut"/>
    <w:uiPriority w:val="99"/>
    <w:unhideWhenUsed/>
    <w:rsid w:val="002315AE"/>
    <w:rPr>
      <w:color w:val="0563C1" w:themeColor="hyperlink"/>
      <w:u w:val="single"/>
    </w:rPr>
  </w:style>
  <w:style w:type="character" w:styleId="Mentionnonrsolue">
    <w:name w:val="Unresolved Mention"/>
    <w:basedOn w:val="Policepardfaut"/>
    <w:uiPriority w:val="99"/>
    <w:semiHidden/>
    <w:unhideWhenUsed/>
    <w:rsid w:val="002315AE"/>
    <w:rPr>
      <w:color w:val="605E5C"/>
      <w:shd w:val="clear" w:color="auto" w:fill="E1DFDD"/>
    </w:rPr>
  </w:style>
  <w:style w:type="character" w:customStyle="1" w:styleId="Titre1Car">
    <w:name w:val="Titre 1 Car"/>
    <w:basedOn w:val="Policepardfaut"/>
    <w:link w:val="Titre1"/>
    <w:uiPriority w:val="9"/>
    <w:rsid w:val="00951654"/>
    <w:rPr>
      <w:rFonts w:ascii="Times New Roman" w:eastAsia="Times New Roman" w:hAnsi="Times New Roman" w:cs="Times New Roman"/>
      <w:b/>
      <w:bCs/>
      <w:kern w:val="36"/>
      <w:sz w:val="48"/>
      <w:szCs w:val="48"/>
      <w:lang w:eastAsia="fr-BE"/>
    </w:rPr>
  </w:style>
  <w:style w:type="character" w:customStyle="1" w:styleId="a-size-large">
    <w:name w:val="a-size-large"/>
    <w:basedOn w:val="Policepardfaut"/>
    <w:rsid w:val="00E6798B"/>
  </w:style>
  <w:style w:type="table" w:styleId="Grilledutableau">
    <w:name w:val="Table Grid"/>
    <w:basedOn w:val="TableauNormal"/>
    <w:uiPriority w:val="39"/>
    <w:rsid w:val="00781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657F47"/>
    <w:pPr>
      <w:autoSpaceDE w:val="0"/>
      <w:autoSpaceDN w:val="0"/>
      <w:adjustRightInd w:val="0"/>
      <w:spacing w:line="288" w:lineRule="auto"/>
      <w:textAlignment w:val="center"/>
    </w:pPr>
    <w:rPr>
      <w:rFonts w:ascii="Minion Pro" w:hAnsi="Minion Pro" w:cs="Minion Pro"/>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6982">
      <w:bodyDiv w:val="1"/>
      <w:marLeft w:val="0"/>
      <w:marRight w:val="0"/>
      <w:marTop w:val="0"/>
      <w:marBottom w:val="0"/>
      <w:divBdr>
        <w:top w:val="none" w:sz="0" w:space="0" w:color="auto"/>
        <w:left w:val="none" w:sz="0" w:space="0" w:color="auto"/>
        <w:bottom w:val="none" w:sz="0" w:space="0" w:color="auto"/>
        <w:right w:val="none" w:sz="0" w:space="0" w:color="auto"/>
      </w:divBdr>
    </w:div>
    <w:div w:id="245457489">
      <w:bodyDiv w:val="1"/>
      <w:marLeft w:val="0"/>
      <w:marRight w:val="0"/>
      <w:marTop w:val="0"/>
      <w:marBottom w:val="0"/>
      <w:divBdr>
        <w:top w:val="none" w:sz="0" w:space="0" w:color="auto"/>
        <w:left w:val="none" w:sz="0" w:space="0" w:color="auto"/>
        <w:bottom w:val="none" w:sz="0" w:space="0" w:color="auto"/>
        <w:right w:val="none" w:sz="0" w:space="0" w:color="auto"/>
      </w:divBdr>
    </w:div>
    <w:div w:id="376859060">
      <w:bodyDiv w:val="1"/>
      <w:marLeft w:val="0"/>
      <w:marRight w:val="0"/>
      <w:marTop w:val="0"/>
      <w:marBottom w:val="0"/>
      <w:divBdr>
        <w:top w:val="none" w:sz="0" w:space="0" w:color="auto"/>
        <w:left w:val="none" w:sz="0" w:space="0" w:color="auto"/>
        <w:bottom w:val="none" w:sz="0" w:space="0" w:color="auto"/>
        <w:right w:val="none" w:sz="0" w:space="0" w:color="auto"/>
      </w:divBdr>
    </w:div>
    <w:div w:id="1098525218">
      <w:bodyDiv w:val="1"/>
      <w:marLeft w:val="0"/>
      <w:marRight w:val="0"/>
      <w:marTop w:val="0"/>
      <w:marBottom w:val="0"/>
      <w:divBdr>
        <w:top w:val="none" w:sz="0" w:space="0" w:color="auto"/>
        <w:left w:val="none" w:sz="0" w:space="0" w:color="auto"/>
        <w:bottom w:val="none" w:sz="0" w:space="0" w:color="auto"/>
        <w:right w:val="none" w:sz="0" w:space="0" w:color="auto"/>
      </w:divBdr>
    </w:div>
    <w:div w:id="144522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keepiot.e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file:///C:\Users\PatrickLacroix\OneDrive\hubiC\Documents\DOCX\patrick.lacroix@5edges.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ingiot.fr/" TargetMode="External"/><Relationship Id="rId4" Type="http://schemas.openxmlformats.org/officeDocument/2006/relationships/settings" Target="settings.xml"/><Relationship Id="rId9" Type="http://schemas.openxmlformats.org/officeDocument/2006/relationships/hyperlink" Target="mailto:jeanjacques.noury@5edges.eu"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5E523-E5EC-4BBA-BFD4-7DC6F893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2171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Lacroix</dc:creator>
  <cp:keywords/>
  <dc:description/>
  <cp:lastModifiedBy>Patrick Lacroix</cp:lastModifiedBy>
  <cp:revision>2</cp:revision>
  <cp:lastPrinted>2022-11-14T07:49:00Z</cp:lastPrinted>
  <dcterms:created xsi:type="dcterms:W3CDTF">2023-02-28T10:06:00Z</dcterms:created>
  <dcterms:modified xsi:type="dcterms:W3CDTF">2023-02-28T10:06:00Z</dcterms:modified>
</cp:coreProperties>
</file>